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2841"/>
      </w:tblGrid>
      <w:tr>
        <w:trPr>
          <w:trHeight w:val="1034" w:hRule="atLeast"/>
          <w:cantSplit w:val="0"/>
        </w:trPr>
        <w:tc>
          <w:tcPr>
            <w:tcW w:w="9326" w:type="dxa"/>
            <w:gridSpan w:val="6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기계·전자·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IT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·의료기기·자동차 산업 사례를 </w:t>
            </w:r>
          </w:p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활용한 통합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실무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교육 참가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156" w:hRule="atLeast"/>
          <w:cantSplit w:val="0"/>
        </w:trPr>
        <w:tc>
          <w:tcPr>
            <w:tcW w:w="9326" w:type="dxa"/>
            <w:gridSpan w:val="6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r>
          </w:p>
        </w:tc>
      </w:tr>
      <w:tr>
        <w:trPr>
          <w:trHeight w:val="638" w:hRule="atLeast"/>
          <w:cantSplit w:val="0"/>
        </w:trPr>
        <w:tc>
          <w:tcPr>
            <w:tcW w:w="2331" w:type="dxa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13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상시종업원수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주요수출국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생산품목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HS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코드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4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4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교육비 지원 업체선정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"/>
          <w:w w:val="100"/>
          <w:position w:val="0"/>
          <w:sz w:val="24"/>
          <w:szCs w:val="24"/>
          <w:shd w:val="clear" w:color="auto" w:fill="auto"/>
        </w:rPr>
        <w:t xml:space="preserve">을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위한 정보를 위와 같이 수집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상기교육에 참가하고자 합니다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6. 10(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수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까지 이메일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(leejs1@korcham.net)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